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2" w:right="8"/>
        <w:jc w:val="center"/>
      </w:pPr>
      <w:r>
        <w:rPr>
          <w:color w:val="0C0C0C"/>
        </w:rPr>
        <w:t>THE</w:t>
      </w:r>
      <w:r>
        <w:rPr>
          <w:color w:val="0C0C0C"/>
          <w:spacing w:val="-10"/>
        </w:rPr>
        <w:t> </w:t>
      </w:r>
      <w:r>
        <w:rPr>
          <w:color w:val="0C0C0C"/>
        </w:rPr>
        <w:t>BVI</w:t>
      </w:r>
      <w:r>
        <w:rPr>
          <w:color w:val="0C0C0C"/>
          <w:spacing w:val="-12"/>
        </w:rPr>
        <w:t> </w:t>
      </w:r>
      <w:r>
        <w:rPr>
          <w:color w:val="0C0C0C"/>
        </w:rPr>
        <w:t>BUSINESS</w:t>
      </w:r>
      <w:r>
        <w:rPr>
          <w:color w:val="0C0C0C"/>
          <w:spacing w:val="-5"/>
        </w:rPr>
        <w:t> </w:t>
      </w:r>
      <w:r>
        <w:rPr>
          <w:color w:val="0C0C0C"/>
        </w:rPr>
        <w:t>COMPANIES</w:t>
      </w:r>
      <w:r>
        <w:rPr>
          <w:color w:val="0C0C0C"/>
          <w:spacing w:val="-10"/>
        </w:rPr>
        <w:t> </w:t>
      </w:r>
      <w:r>
        <w:rPr>
          <w:color w:val="0C0C0C"/>
        </w:rPr>
        <w:t>ACT,</w:t>
      </w:r>
      <w:r>
        <w:rPr>
          <w:color w:val="0C0C0C"/>
          <w:spacing w:val="-9"/>
        </w:rPr>
        <w:t> </w:t>
      </w:r>
      <w:r>
        <w:rPr>
          <w:color w:val="0C0C0C"/>
          <w:spacing w:val="-4"/>
        </w:rPr>
        <w:t>2004</w:t>
      </w:r>
    </w:p>
    <w:p>
      <w:pPr>
        <w:pStyle w:val="BodyText"/>
      </w:pPr>
    </w:p>
    <w:p>
      <w:pPr>
        <w:pStyle w:val="Heading1"/>
        <w:ind w:left="5"/>
      </w:pPr>
      <w:r>
        <w:rPr/>
        <w:t>Pharos</w:t>
      </w:r>
      <w:r>
        <w:rPr>
          <w:spacing w:val="-10"/>
        </w:rPr>
        <w:t> </w:t>
      </w:r>
      <w:r>
        <w:rPr/>
        <w:t>Business</w:t>
      </w:r>
      <w:r>
        <w:rPr>
          <w:spacing w:val="-8"/>
        </w:rPr>
        <w:t> </w:t>
      </w:r>
      <w:r>
        <w:rPr>
          <w:spacing w:val="-4"/>
        </w:rPr>
        <w:t>Ltd.</w:t>
      </w:r>
    </w:p>
    <w:p>
      <w:pPr>
        <w:pStyle w:val="BodyText"/>
        <w:rPr>
          <w:b/>
        </w:rPr>
      </w:pPr>
    </w:p>
    <w:p>
      <w:pPr>
        <w:pStyle w:val="BodyText"/>
        <w:ind w:left="7" w:right="8"/>
        <w:jc w:val="center"/>
      </w:pPr>
      <w:r>
        <w:rPr/>
        <w:t>(the</w:t>
      </w:r>
      <w:r>
        <w:rPr>
          <w:spacing w:val="-5"/>
        </w:rPr>
        <w:t> </w:t>
      </w:r>
      <w:r>
        <w:rPr>
          <w:spacing w:val="-2"/>
        </w:rPr>
        <w:t>“Company”)</w:t>
      </w:r>
    </w:p>
    <w:p>
      <w:pPr>
        <w:pStyle w:val="BodyText"/>
        <w:ind w:left="3362" w:right="3363" w:hanging="2"/>
        <w:jc w:val="center"/>
      </w:pPr>
      <w:r>
        <w:rPr/>
        <w:t>A BVI Business Company BVI</w:t>
      </w:r>
      <w:r>
        <w:rPr>
          <w:spacing w:val="-10"/>
        </w:rPr>
        <w:t> </w:t>
      </w:r>
      <w:r>
        <w:rPr/>
        <w:t>Company</w:t>
      </w:r>
      <w:r>
        <w:rPr>
          <w:spacing w:val="-3"/>
        </w:rPr>
        <w:t> </w:t>
      </w:r>
      <w:r>
        <w:rPr/>
        <w:t>N°</w:t>
      </w:r>
      <w:r>
        <w:rPr>
          <w:spacing w:val="-9"/>
        </w:rPr>
        <w:t> </w:t>
      </w:r>
      <w:r>
        <w:rPr>
          <w:spacing w:val="-2"/>
        </w:rPr>
        <w:t>2193467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2286000</wp:posOffset>
                </wp:positionH>
                <wp:positionV relativeFrom="paragraph">
                  <wp:posOffset>172285</wp:posOffset>
                </wp:positionV>
                <wp:extent cx="319468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194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685" h="0">
                              <a:moveTo>
                                <a:pt x="0" y="0"/>
                              </a:moveTo>
                              <a:lnTo>
                                <a:pt x="3194339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13.565759pt;width:251.55pt;height:.1pt;mso-position-horizontal-relative:page;mso-position-vertical-relative:paragraph;z-index:-15728640;mso-wrap-distance-left:0;mso-wrap-distance-right:0" id="docshape1" coordorigin="3600,271" coordsize="5031,0" path="m3600,271l8630,271e" filled="false" stroked="true" strokeweight=".4790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Heading1"/>
      </w:pPr>
      <w:r>
        <w:rPr/>
        <w:t>NOTICE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LIQUIDATOR’S</w:t>
      </w:r>
      <w:r>
        <w:rPr>
          <w:spacing w:val="-11"/>
        </w:rPr>
        <w:t> </w:t>
      </w:r>
      <w:r>
        <w:rPr>
          <w:spacing w:val="-2"/>
        </w:rPr>
        <w:t>APPOINTMENT</w:t>
      </w:r>
    </w:p>
    <w:p>
      <w:pPr>
        <w:pStyle w:val="BodyText"/>
        <w:spacing w:before="1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2324100</wp:posOffset>
                </wp:positionH>
                <wp:positionV relativeFrom="paragraph">
                  <wp:posOffset>172247</wp:posOffset>
                </wp:positionV>
                <wp:extent cx="311848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11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8485" h="0">
                              <a:moveTo>
                                <a:pt x="0" y="0"/>
                              </a:moveTo>
                              <a:lnTo>
                                <a:pt x="3118283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pt;margin-top:13.562822pt;width:245.55pt;height:.1pt;mso-position-horizontal-relative:page;mso-position-vertical-relative:paragraph;z-index:-15728128;mso-wrap-distance-left:0;mso-wrap-distance-right:0" id="docshape2" coordorigin="3660,271" coordsize="4911,0" path="m3660,271l8571,271e" filled="false" stroked="true" strokeweight=".4790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360" w:lineRule="auto"/>
        <w:jc w:val="both"/>
      </w:pPr>
      <w:r>
        <w:rPr/>
        <w:t>NOTICE IS HEREBY GIVEN pursuant to </w:t>
      </w:r>
      <w:r>
        <w:rPr>
          <w:b/>
        </w:rPr>
        <w:t>Section 204(1)(b) </w:t>
      </w:r>
      <w:r>
        <w:rPr/>
        <w:t>of the BVI Business Companies Act, 2004 that, </w:t>
      </w:r>
      <w:r>
        <w:rPr>
          <w:b/>
        </w:rPr>
        <w:t>Lambert Marlon Marquis</w:t>
      </w:r>
      <w:r>
        <w:rPr/>
        <w:t>, with address at c/o Alpha Solutions (BVI) Limited, The</w:t>
      </w:r>
      <w:r>
        <w:rPr>
          <w:spacing w:val="40"/>
        </w:rPr>
        <w:t> </w:t>
      </w:r>
      <w:r>
        <w:rPr/>
        <w:t>Alpha-Sphere,</w:t>
      </w:r>
      <w:r>
        <w:rPr>
          <w:spacing w:val="40"/>
        </w:rPr>
        <w:t> </w:t>
      </w:r>
      <w:r>
        <w:rPr/>
        <w:t>1st</w:t>
      </w:r>
      <w:r>
        <w:rPr>
          <w:spacing w:val="40"/>
        </w:rPr>
        <w:t> </w:t>
      </w:r>
      <w:r>
        <w:rPr/>
        <w:t>Floor,</w:t>
      </w:r>
      <w:r>
        <w:rPr>
          <w:spacing w:val="40"/>
        </w:rPr>
        <w:t> </w:t>
      </w:r>
      <w:r>
        <w:rPr/>
        <w:t>Ellen</w:t>
      </w:r>
      <w:r>
        <w:rPr>
          <w:spacing w:val="40"/>
        </w:rPr>
        <w:t> </w:t>
      </w:r>
      <w:r>
        <w:rPr/>
        <w:t>Skelton</w:t>
      </w:r>
      <w:r>
        <w:rPr>
          <w:spacing w:val="40"/>
        </w:rPr>
        <w:t> </w:t>
      </w:r>
      <w:r>
        <w:rPr/>
        <w:t>Building,</w:t>
      </w:r>
      <w:r>
        <w:rPr>
          <w:spacing w:val="40"/>
        </w:rPr>
        <w:t> </w:t>
      </w:r>
      <w:r>
        <w:rPr/>
        <w:t>Fishers</w:t>
      </w:r>
      <w:r>
        <w:rPr>
          <w:spacing w:val="40"/>
        </w:rPr>
        <w:t> </w:t>
      </w:r>
      <w:r>
        <w:rPr/>
        <w:t>Lane,</w:t>
      </w:r>
      <w:r>
        <w:rPr>
          <w:spacing w:val="40"/>
        </w:rPr>
        <w:t> </w:t>
      </w:r>
      <w:r>
        <w:rPr/>
        <w:t>Road</w:t>
      </w:r>
      <w:r>
        <w:rPr>
          <w:spacing w:val="40"/>
        </w:rPr>
        <w:t> </w:t>
      </w:r>
      <w:r>
        <w:rPr/>
        <w:t>Town,</w:t>
      </w:r>
      <w:r>
        <w:rPr>
          <w:spacing w:val="40"/>
        </w:rPr>
        <w:t> </w:t>
      </w:r>
      <w:r>
        <w:rPr/>
        <w:t>Tortola, British Virgin Islands, has been appointed as the Voluntary Liquidator of the Company pursuant to a resolution of the directors of the Company dated 16th July 2026 and the resolution of the member of the Company dated 16th July 2026.</w:t>
      </w:r>
    </w:p>
    <w:p>
      <w:pPr>
        <w:pStyle w:val="BodyText"/>
        <w:tabs>
          <w:tab w:pos="705" w:val="left" w:leader="none"/>
        </w:tabs>
        <w:spacing w:line="830" w:lineRule="atLeast"/>
        <w:ind w:right="5868"/>
      </w:pPr>
      <w:r>
        <w:rPr/>
        <w:t>Dated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16</w:t>
      </w:r>
      <w:r>
        <w:rPr>
          <w:vertAlign w:val="superscript"/>
        </w:rPr>
        <w:t>th</w:t>
      </w:r>
      <w:r>
        <w:rPr>
          <w:spacing w:val="-3"/>
          <w:vertAlign w:val="baseline"/>
        </w:rPr>
        <w:t> </w:t>
      </w:r>
      <w:r>
        <w:rPr>
          <w:vertAlign w:val="baseline"/>
        </w:rPr>
        <w:t>day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July,</w:t>
      </w:r>
      <w:r>
        <w:rPr>
          <w:spacing w:val="-6"/>
          <w:vertAlign w:val="baseline"/>
        </w:rPr>
        <w:t> </w:t>
      </w:r>
      <w:r>
        <w:rPr>
          <w:vertAlign w:val="baseline"/>
        </w:rPr>
        <w:t>2026. </w:t>
      </w:r>
      <w:r>
        <w:rPr>
          <w:spacing w:val="-4"/>
          <w:vertAlign w:val="baseline"/>
        </w:rPr>
        <w:t>Sgd:</w:t>
      </w:r>
      <w:r>
        <w:rPr>
          <w:vertAlign w:val="baseline"/>
        </w:rPr>
        <w:tab/>
        <w:t>Lambert Marlon Marquis</w:t>
      </w:r>
    </w:p>
    <w:p>
      <w:pPr>
        <w:pStyle w:val="BodyText"/>
        <w:spacing w:line="274" w:lineRule="exact"/>
        <w:ind w:left="706"/>
      </w:pPr>
      <w:r>
        <w:rPr>
          <w:spacing w:val="-2"/>
        </w:rPr>
        <w:t>Liquidator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Marquis</dc:creator>
  <dc:title>Microsoft Word - Liquidation Docs - Ella Holding Group  -  First Stage (Dated) </dc:title>
  <dcterms:created xsi:type="dcterms:W3CDTF">2026-08-04T18:50:11Z</dcterms:created>
  <dcterms:modified xsi:type="dcterms:W3CDTF">2026-08-04T18:50:11Z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LastSaved">
    <vt:filetime>2026-08-04T00:00:00Z</vt:filetime>
  </property>
  <property fmtid="{D5CDD505-2E9C-101B-9397-08002B2CF9AE}" pid="4" name="Producer">
    <vt:lpwstr>Microsoft: Print To PDF</vt:lpwstr>
  </property>
</Properties>
</file>